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2009/276 vom 29. Juli 2011</w:t>
      </w:r>
    </w:p>
    <w:p>
      <w:r>
        <w:t>Sg Versicherungsgericht, 2011-07-29, DE</w:t>
      </w:r>
    </w:p>
    <w:p>
      <w:r>
        <w:rPr>
          <w:b/>
        </w:rPr>
        <w:t xml:space="preserve">Quelle: </w:t>
      </w:r>
      <w:r>
        <w:t>https://mcp.opencaselaw.ch/entscheid/sg_publikationen_IV 2009_276</w:t>
      </w:r>
    </w:p>
    <w:p>
      <w:r>
        <w:t>FR: SG_VERSICHERUNGSGERICHT IV 2009/276 du 29 juillet 2011</w:t>
      </w:r>
    </w:p>
    <w:p>
      <w:r>
        <w:t>IT: SG_VERSICHERUNGSGERICHT IV 2009/276 del 29 luglio 2011</w:t>
      </w:r>
    </w:p>
    <w:p>
      <w:pPr>
        <w:pStyle w:val="Heading2"/>
      </w:pPr>
      <w:r>
        <w:t>Regeste</w:t>
      </w:r>
    </w:p>
    <w:p>
      <w:r>
        <w:t>Art 28 Abs. 2 IVG: Anspruch auf eine Invalidenrente. Würdigung eines polydisziplinären Gutachtens und eines Verlaufsgutachtens. Die geltend gemachte Validenkarriere ist nicht mit hoher Wahrscheinlichkeit ausgewiesen und kann deshalb beim Valideneinkommen nicht berücksichtigt werden (Entscheid des Versicherungsgerichts des Kantons St. Gallen vom 29. Juli 2011, IV 2009/276).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11. Juni und 20. Juli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2.1   Zu prüfen ist vorliegend der Anspruch des Beschwerdeführers auf Rentenleistungen für die Zeit ab 1. August 2005.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Vorab gilt es aufgrund der medizinischen Aktenlage die Arbeitsfähigkeit des Beschwerdeführers für den massgebenden Zeitraum festzulegen. 3.2   Die Beschwerdegegnerin ist für die Zeit vom 1. August 2005 bis 24. Mai 2007 von einer 50%igen Arbeitsfähigkeit in einer adaptierten Tätigkeit ausgegangen. Der Beschwerdeführer hat sich im Beschwerdeverfahren zur Arbeitsfähigkeit in dieser Periode nicht geäussert. Aufgrund der vorliegenden medizinischen Aktenlage, insbesondere dem MEDAS-Gutachten vom 8. Februar 2007, ist die Annahme einer 50%igen Arbeitsfähigkeit in einer angepassten Tätigkeit nicht zu beanstanden. 3.3   Zu Recht blieb zwischen den Parteien grundsätzlich unbestritten, dass dem Beschwerdeführer ab dem Unfall vom 25. Mai 2007 bis 29. Februar 2008 für sämtliche Tätigkeiten eine 100%ige Arbeitsunfähigkeit attestiert wurde, weshalb sich diesbezüglich weitere Ausführungen erübrigen. 3.4   Strittig ist hingegen die Einschätzung der verbliebenen Restarbeitsfähigkeit des Beschwerdeführers ab 1. März 2008. 3.4.1         Im MEDAS-Gutachten vom 3. Februar 2009 wird dem Beschwerdeführer seit dem 25. Mai 2007 eine volle Arbeitsunfähigkeit für sämtliche Tätigkeiten attestiert. Aufgrund des Unfalls vom 25. Mai 2007 seien beim Beschwerdeführer seit dem letzten MEDAS-Gutachten vom 8. Februar 2007 sowohl im somatischen wie auch im psychischen Bereich wesentliche Veränderungen eingetreten. Im Vordergrund würden nun deutliche bewegungs- und vor allem belastungsabhängige Schmerzen im rechten Handgelenk bei radiologisch sichtbarer sekundärer Radiokarpalarthrose stehen. Als Zeichen einer schmerzbedingten Schonung bestehe eine leichte muskuläre Atrophie des rechten Ober- und Unterarms mit entsprechenden Umfangsdifferenzen. Seitens des rechten, dominanten Handgelenks bestehe eine wesentliche Minderbelastbarkeit für manuell kraftaufwändige sowie für monoton repetitive Verrichtungen wie auch für Verrichtungen mit kraftvoller Supination/Pronation. Seitens der sekundären radiokarpalen Arthrose sei mit einem Fortschreiten des arthrotischen Prozesses zu rechnen, weshalb die Belastbarkeit im Verlauf der Zeit kontinuierlich abnehmen werde. Für eine leidensangepasste Tätigkeit bestehe aus rheumatologischer Sicht eine 70%ige Arbeitsfähigkeit (IV-act. 80 und 81). Aus psychiatrischer Sicht sei der Beschwerdeführer über diverse Erlebnisse tief enttäuscht und traurig. Sein Selbstwert habe sich bisher auf seine hohe Arbeitsleistung, seine hohe Genauigkeit, Zuverlässigkeit und auch Loyalität gegenüber dem Arbeitgeber gestützt. Diese als Fundament für seinen Selbstwert dienenden Faktoren seien nun nicht mehr verfügbar. Gegenüber 2006 sei der Beschwerdeführer noch tiefer in eine Depression gestürzt. Seine phobischen Ängste hätten zugenommen. Er fühle sich jetzt auch nicht mehr fähig, das Areal seines bisherigen Arbeitgebers aufzusuchen, er reagiere sofort mit psychosomatischen Symptomen. Ausserdem neige er heute mehr als noch vor einem oder zwei Jahren zu sozialem Rückzug. Ein weiterer Faktor sei der therapeutische Verlauf, welcher zumindest vorläufig als ziemlich verfestigt angesehen werden müsse und kurzfristig nicht überwunden werden könne. Obwohl der Beschwerdeführer in einer langjährigen und für ihn tragenden fachärztlich-therapeutischen Beziehung stehe, hätten die invalidisierenden Ängste und Soziophobien nicht beseitigt werden können. Psychiatrisch-diagnostisch lasse sich beim Beschwerdeführer weiterhin von einer akzentuierten Persönlichkeit mit narzisstisch-verletzlichen Strukturen sprechen. Zudem bestehe eine mittelgradige depressive Störung aufgrund von Interessensverlust, vermindertem Antrieb, vermindertem Selbstwertgefühl, Schuldgefühlen und negativen Zukunftsperspektiven. Die Ängste und Panikattacken würden den Verdacht auf eine dissoziative Störung aufkommen lassen. Es müsse leider davon ausgegangen werden, dass die Arbeitsfähigkeit des Beschwerdeführers rückwirkend auf den Unfall vom 25. Mai 2007 und prognostisch auf unbestimmte Zeit 0% betrage (IV-act. 80 und 82). 3.4.2         Der RAD führt in der Stellungnahme vom 25. Februar 2009 aus, dass die im psychiatrischen Gutachten getroffenen Schlussfolgerungen nicht gänzlich nachvollziehbar seien. In der Beurteilung werde als Erstes festgehalten, dass sich an der Grundeinschätzung gegenüber dem Gutachten aus dem Jahr 2006 "nichts verändert" habe. In der Tat werde ein durchaus vergleichbarer Psychostatus beschrieben und auch die Diagnosen hätten keine grundlegende Änderung erfahren, insbesondere die dissoziativen Elemente würden genau gleich dargestellt. Es sei nicht einzusehen, weshalb ab dem Zeitpunkt des Unfalls im Mai 2007 aus psychiatrischer Sicht von einer vollständigen Arbeitsunfähigkeit auszugehen sei. Unter diesen Umständen sei aus psychiatrischer Sicht ab 1. März 2008 wieder von einer Arbeitsfähigkeit von 50% auszugehen (IV-act. 83). 3.4.3         Im MEDAS-Gutachten vom 3. Februar 2009 wurden sämtliche Vorakten, insbesondere die MEDAS-Begutachtung aus dem Jahr 2006, in die Beurteilung miteinbezogen. Es wurde nachvollziehbar dargelegt, inwiefern sich die somatischen und psychischen Beschwerden des Beschwerdeführers seit dem Unfall vom 25. Mai 2007 verändert haben und welche Auswirkungen diese auf die Restarbeitsfähigkeit zeitigen. Die diesbezügliche Beurteilung ist hinreichend begründet und erscheint mit Blick auf die gesamte medizinische Aktenlage als einleuchtend. Zusammenfassend haben die begutachtenden Ärzte überzeugend dargelegt, dass sich der Gesundheitszustand des Beschwerdeführers, insbesondere aufgrund des Unfalls vom 25. Mai 2007, seit der erst-maligen Begutachtung verschlechtert hat und es ihm auch über den 1. März 2008 hinaus nicht mehr zumutbar ist, selbst eine angepasste Tätigkeit auszuüben. Die Stellungnahme des RAD vermag an den Schlussfolgerungen des MEDAS-Gutachtens nichts zu ändern. Dem MEDAS-Gutachten ist nachvollziehbar zu entnehmen, dass dem Beschwerdeführer aus psychiatrischer Sicht keine Arbeitstätigkeit mehr zumutbar ist. Aus diesem Grund ist auch nicht relevant, ob die Suva die unfallbedingten Handbeschwerden bereits als ausgeheilt betrachtete. Insbesondere wurde im Gutachten ausführlich dargelegt, aus welchen Gründen sich die depressive Symptomatik verstärkt hat, sodass im Vergleich zur ersten Begutachtung neu von einer mittelgradigen depressiven Störung ausgegangen wurde. Die Einwände des RAD sind nicht geeignet, Zweifel an der Zuverlässigkeit des MEDAS-Gutachtens aufkommen zu lassen. Ausserdem ist zu berücksichtigen, dass die Funktion einer RAD-Stellungnahme rechtsprechungsgemäss darin besteht,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 des Bundesgerichts [bis 31. Dezember 2006 Eidgenössischen Versicherungsgericht; EVG] vom 4. Juni 2009, 8C_756/2008, E. 4.4 mit Hinweisen). Vorliegend wurde hingegen aufgrund der RAD-Stellungnahme von der Beurteilung der Arbeitsfähigkeit durch die MEDAS abge-wichen, ohne dass sich die Einschätzung des RAD-Arztes auf eine andere medizinische Begutachtung stützt. Gegen die RAD-Stellungnahme spricht zudem, dass insbesondere bei psychischen Beschwerden eine eigenständige Befunderhebung angezeigt erscheint. Zusammenfassend kann auf das schlüssige MEDAS-Gutachten vom 3. Februar 2009 abgestellt werden und es ist anzuerkennen, dass beim Beschwerdeführer auch über den 1. März 2008 hinaus von einer vollen Arbeitsunfähigkeit für sämtliche Tätigkeiten auszugehen ist.</w:t>
      </w:r>
    </w:p>
    <w:p>
      <w:r>
        <w:rPr>
          <w:b/>
        </w:rPr>
        <w:t>E. 4</w:t>
      </w:r>
    </w:p>
    <w:p>
      <w:r>
        <w:t>4.1    Die obigen Erwägungen haben gezeigt, dass dem Beschwerdeführer ab 25. Mai 2007 eine volle Arbeitsunfähigkeit für sämtliche Tätigkeiten attestiert wurde. Unter Berücksichtigung von Art. 88a Abs. 2 IVV besteht somit ab 1. August 2007 ein Anspruch auf eine ganze Invalidenrente. Zu prüfen bleibt, ausgehend von einer Restarbeitsfähigkeit in einer adaptierten Tätigkeit von 50%, der Anspruch des Beschwerdeführers auf eine Invalidenrente für die Zeit vom 1. August 2005 bis 31. Juli 2007. 4.2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Diese Praxis wird mit der empirischen Feststellung begründet, dass die bisherige Tätigkeit im Gesundheitsfall in der Regel weitergeführt worden wäre (Urteil des EVG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4.3   Für das Valideneinkommen ist demnach auf das vom Beschwerdeführer zuletzt bei der B.___ erzielte Einkommen abzustellen. Die ehemalige Arbeitgeberin teilte am 1. Dezember 2004 mit, dass der Beschwerdeführer im Jahr 2004 ohne Gesundheitsschaden Fr. 78'650.-- verdient hätte (IV-act. 9). Angepasst an die Nominallohnentwicklung (2005: 0.9%; vgl. Bundesamt für Statistik, Entwicklung der Nominal-löhne) resultiert für das Jahr 2005 somit ein Valideneinkommen von Fr. 79'358.--. Der Beschwerdeführer macht geltend, dass er an seinem Arbeitsplatz eine interne Karriere vom Handwerker zum Instruktor (seit 2004) gemacht habe und seine Arbeitgeberin ihn im weiteren Verlauf mit hoher Wahrscheinlichkeit zu einem Fachmann mit Führungsfunktion befördert hätte. Theoretisch vorhandene berufliche Entwicklungs- oder Aufstiegsmöglichkeiten sind nur dann beachtlich, wenn sie mit hoher Wahrscheinlichkeit eingetreten wären. Für die Annahme einer mutmasslichen beruflichen Weiterentwicklung ist insbesondere erforderlich, dass konkrete Anhaltspunkte dafür bestehen, eine versicherte Person hätte einen beruflichen Aufstieg und ein entsprechend höheres Einkommen auch tatsächlich realisiert, wäre sie nicht invalid geworden. Blosse Absichtserklärungen genügen nicht (Urteil des Bundesgerichts vom 15. Januar 2009, 8C_638/08, E. 4.3). Solche konkreten Anhaltspunkte für einen weiteren beruflichen Aufstieg sind den Akten nicht zu entnehmen. Die Umstände, dass der Personalchef den Beschwerdeführer als sehr qualifizierten Mann bezeichnet und der Chef mit ihm Pläne diskutiert habe, begründen noch nicht mit hoher Wahrscheinlichkeit eine Aufstiegsmöglichkeit. Dass er als Instruktor eingesetzt wurde, ergab sich lediglich deshalb, weil er bei der praktischen Arbeit als Arbeiter wegen seiner gesundheitlichen Beschwerden nicht mehr einsetzbar war. Darin kann keine "Karriere" erblickt werden. Das Valideneinkommen für das Jahr 2005 ist somit auf Fr. 79'358.-- festzulegen. 4.4   Das Invalideneinkommen ist anhand der Tabellenlöhne zu bestimmen, da dem Beschwerdeführer die angestammte Tätigkeit nicht mehr zumutbar ist. Im Jahr 2004 betrug der Durchschnittslohn für einen Mann (LSE-Tabelle TA1, Privater Sektor, Total Anforderungsniveau 4) Fr. 4'588.-- pro Monat. Angepasst an die Nominallohnentwicklung für das Jahr 2005 und unter Berücksichtigung der im Jahr 2005 betriebsüblichen Arbeitszeit von 41.6 Stunden pro Woche ergibt sich bei einem 50%igen Arbeitspensum für das Jahr 2005 ein Einkommen von Fr. 28'887.--. 4.5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4.6   Dem Beschwerdeführer ist die angestammte, körperlich schwere Tätigkeit nicht mehr zumutbar. Da er gemäss MEDAS-Gutachten vom 8. Februar 2007 nur noch leichte bis mittelschwere Tätigkeiten in einem Teilzeitpensum (50%) ausüben konnte und selbst dabei noch gewissen Einschränkungen unterliegt (IV-act. 27/20-21), erscheint vorliegend ein Abzug von höchstens 15% als angemessen. Das Invalideneinkommen beläuft sich demnach auf Fr. 24'554.--. 4.7   Aus der Gegenüberstellung des Validen- und des Invalideneinkommens ergibt sich ein Invaliditätsgrad von 69% und somit für die Zeit vom 1. August 2005 bis 31. Juli 2007 ein Anspruch auf eine Dreiviertelsrente.</w:t>
      </w:r>
    </w:p>
    <w:p>
      <w:r>
        <w:rPr>
          <w:b/>
        </w:rPr>
        <w:t>E. 5</w:t>
      </w:r>
    </w:p>
    <w:p>
      <w:r>
        <w:t>5.1   Nach dem Gesagten sind in teilweiser Gutheissung der Beschwerde die Verfügungen vom 11. Juni 2009 und vom 20. Juli 2009 (mit Wirkung ab 1. März 2008 bis 30. Juni 2009) aufzuheben und dem Beschwerdeführer ab 1. März 2008 eine ganze Invalidenrente zuzusprechen. Die Beschwerde gegen die Verfügung vom 20. Juli 2009 (mit Wirkung ab 1. August 2005 bis 31. Juli 2007) ist abzuweisen, weil ein Anspruch auf eine Dreiviertelsrente besteht.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Davon hat der Beschwerdeführer, der mit seinem Leistungsbegehren lediglich teilweise durchgedrungen ist, einen Drittel, d.h. Fr. 200.--, zu tragen. Der geleistete Kostenvorschuss von Fr. 600.-- ist ihm daran anzurechnen und im Umfang von Fr. 400.-- zurückzuerstatten. Den Restbetrag von Fr. 400.-- hat die Beschwerdegegnerin zu bezahlen. 5.3   Da der Beschwerdeführer nur teilweise obsiegt, hat er einen Anspruch auf eine reduzierte Parteientschädigung. Diese ist vom Gericht ermessensweise festzusetzen, wobei insbesondere der Bedeutung der Streitsache und dem Aufwand Rechnung zu tragen ist. Bei vollständigem Obsiegen wäre eine Parteientschädigung von pauschal Fr. 3'500.-- angemessen. Entsprechend dem Ausmass des Obsiegens erscheint eine Parteientschädigung von Fr. 2'500.-- (inklusive Barauslagen und Mehrwertsteuer) als gerechtfertigt. Demgemäss hat das Versicherungsgericht im Zirkulationsverfahren gemäss Art. 39 VRP entschieden: 1.      In teilweiser Gutheissung der Beschwerde sind die Verfügungen vom 11. Juni 2009 und vom 20. Juli 2009 (mit Wirkung ab 1. März 2008 bis 30. Juni 2009) aufzuheben und dem Beschwerdeführer ist ab 1. März 2008 eine ganze Invalidenrente zuzusprechen. Die Beschwerde gegen die Verfügung vom 20. Juli 2009 betreffend die Invalidenrente für die Zeit vom 1. August 2005 bis 31. Juli 2007 ist abzuweisen. Die Sache ist zur Festsetzung der Rentenhöhe sowie zur Ausrichtung der geschuldeten Leistungen an die Beschwerdegegnerin zurückzuweisen. 2.      Die Gerichtsgebühr von Fr. 600.-- haben die Beschwerdegegnerin im Umfang von Fr. 400.-- und der Beschwerdeführer im Umfang von Fr. 200.-- zu bezahlen. Der geleistete Kostenvorschuss von Fr. 600.-- wird angerechnet und dem Beschwerdeführer im Umfang von Fr. 400.-- zurückerstattet. 3.      Die Beschwerdegegnerin hat dem Beschwerdeführer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